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B00455DC">
      <w:pPr>
        <w:pStyle w:val="2"/>
        <w:jc w:val="center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高芥酸</w:t>
      </w:r>
      <w:r>
        <w:rPr>
          <w:rFonts w:hint="eastAsia"/>
          <w:lang w:eastAsia="zh-CN"/>
        </w:rPr>
        <w:t>油菜</w:t>
      </w:r>
      <w:r>
        <w:rPr>
          <w:rFonts w:hint="eastAsia"/>
          <w:lang w:val="en-US" w:eastAsia="zh-CN"/>
        </w:rPr>
        <w:t>高产高效</w:t>
      </w:r>
      <w:r>
        <w:t>栽培技术</w:t>
      </w:r>
      <w:r>
        <w:rPr>
          <w:rFonts w:hint="eastAsia"/>
          <w:lang w:val="en-US" w:eastAsia="zh-CN"/>
        </w:rPr>
        <w:t>要点</w:t>
      </w:r>
    </w:p>
    <w:p w14:paraId="60DA8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1"/>
        <w:jc w:val="center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（直播版）</w:t>
      </w:r>
    </w:p>
    <w:p w14:paraId="78427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1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随着高芥酸油菜产业发展，通过集约化、规模化种植提升种植户经济效益十分重要。</w:t>
      </w:r>
      <w:r>
        <w:rPr>
          <w:rFonts w:hint="default" w:ascii="Times New Roman" w:hAnsi="Times New Roman" w:eastAsia="宋体" w:cs="Times New Roman"/>
          <w:sz w:val="24"/>
          <w:szCs w:val="24"/>
        </w:rPr>
        <w:t>针对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绵邦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”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系列高芥酸油菜品种特性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制定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本技术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方案，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以充分发挥品种优势，实现高产高效栽培。</w:t>
      </w:r>
    </w:p>
    <w:p w14:paraId="0E2AB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1"/>
        <w:textAlignment w:val="auto"/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>一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、品种</w:t>
      </w: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>选择</w:t>
      </w:r>
    </w:p>
    <w:p w14:paraId="53177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1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根据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四川、云南、贵州、重庆、陕南等长江上游地区的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生态特点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以及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近年来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高芥酸油菜种植效益较好的市场趋势，需</w:t>
      </w:r>
      <w:r>
        <w:rPr>
          <w:rFonts w:hint="default" w:ascii="Times New Roman" w:hAnsi="Times New Roman" w:eastAsia="宋体" w:cs="Times New Roman"/>
          <w:sz w:val="24"/>
          <w:szCs w:val="24"/>
        </w:rPr>
        <w:t>选择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中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早熟、高产</w:t>
      </w:r>
      <w:r>
        <w:rPr>
          <w:rFonts w:hint="default" w:ascii="Times New Roman" w:hAnsi="Times New Roman" w:eastAsia="宋体" w:cs="Times New Roman"/>
          <w:sz w:val="24"/>
          <w:szCs w:val="24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高油</w:t>
      </w:r>
      <w:r>
        <w:rPr>
          <w:rFonts w:hint="default" w:ascii="Times New Roman" w:hAnsi="Times New Roman" w:eastAsia="宋体" w:cs="Times New Roman"/>
          <w:sz w:val="24"/>
          <w:szCs w:val="24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高芥的高芥酸</w:t>
      </w:r>
      <w:r>
        <w:rPr>
          <w:rFonts w:hint="default" w:ascii="Times New Roman" w:hAnsi="Times New Roman" w:eastAsia="宋体" w:cs="Times New Roman"/>
          <w:sz w:val="24"/>
          <w:szCs w:val="24"/>
        </w:rPr>
        <w:t>品种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才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能到达高产、高效种植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，同时较好地解决大、小春茬口矛盾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。</w:t>
      </w:r>
      <w:r>
        <w:rPr>
          <w:rFonts w:hint="default" w:ascii="Times New Roman" w:hAnsi="Times New Roman" w:eastAsia="宋体" w:cs="Times New Roman"/>
          <w:sz w:val="24"/>
          <w:szCs w:val="24"/>
        </w:rPr>
        <w:t>根据近年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来</w:t>
      </w:r>
      <w:r>
        <w:rPr>
          <w:rFonts w:hint="default" w:ascii="Times New Roman" w:hAnsi="Times New Roman" w:eastAsia="宋体" w:cs="Times New Roman"/>
          <w:sz w:val="24"/>
          <w:szCs w:val="24"/>
        </w:rPr>
        <w:t>大面积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种植和市场反馈</w:t>
      </w:r>
      <w:r>
        <w:rPr>
          <w:rFonts w:hint="default" w:ascii="Times New Roman" w:hAnsi="Times New Roman" w:eastAsia="宋体" w:cs="Times New Roman"/>
          <w:sz w:val="24"/>
          <w:szCs w:val="24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目前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主要推荐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种植绵邦油188、绵邦油136、绵邦油137、绵邦油221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、绵邦油719、H337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等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“绵邦”系列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高芥酸油菜品种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。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“绵邦”系列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高芥酸油菜品种具有长势强、产量高、含油量高、芥酸含量高等优点，但也要在苗期和蕾薹期控制旺张、防止倒伏，才能达到高产目的。</w:t>
      </w:r>
    </w:p>
    <w:p w14:paraId="7FD7F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1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二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土地选择</w:t>
      </w:r>
    </w:p>
    <w:p w14:paraId="79427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1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1、选好土地，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做好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茬口搭配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。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选择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水稻</w:t>
      </w:r>
      <w:r>
        <w:rPr>
          <w:rFonts w:hint="default" w:ascii="Times New Roman" w:hAnsi="Times New Roman" w:eastAsia="宋体" w:cs="Times New Roman"/>
          <w:sz w:val="24"/>
          <w:szCs w:val="24"/>
        </w:rPr>
        <w:t>-油菜、玉米-油菜轮作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种植模式的优质肥沃土地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做好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茬口搭配安排，</w:t>
      </w:r>
      <w:r>
        <w:rPr>
          <w:rFonts w:hint="default" w:ascii="Times New Roman" w:hAnsi="Times New Roman" w:eastAsia="宋体" w:cs="Times New Roman"/>
          <w:sz w:val="24"/>
          <w:szCs w:val="24"/>
        </w:rPr>
        <w:t>可减少土传病虫害、改善土壤结构，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同时</w:t>
      </w:r>
      <w:r>
        <w:rPr>
          <w:rFonts w:hint="default" w:ascii="Times New Roman" w:hAnsi="Times New Roman" w:eastAsia="宋体" w:cs="Times New Roman"/>
          <w:sz w:val="24"/>
          <w:szCs w:val="24"/>
        </w:rPr>
        <w:t>实现粮油双收。</w:t>
      </w:r>
    </w:p>
    <w:p w14:paraId="3D9C1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1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连片种植，确保芥酸含量</w:t>
      </w:r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低芥酸</w:t>
      </w:r>
      <w:r>
        <w:rPr>
          <w:rFonts w:hint="default" w:ascii="Times New Roman" w:hAnsi="Times New Roman" w:eastAsia="宋体" w:cs="Times New Roman"/>
          <w:sz w:val="24"/>
          <w:szCs w:val="24"/>
        </w:rPr>
        <w:t>油菜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的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生物学混杂（串粉）和机械混杂（混收混装）</w:t>
      </w:r>
      <w:r>
        <w:rPr>
          <w:rFonts w:hint="default" w:ascii="Times New Roman" w:hAnsi="Times New Roman" w:eastAsia="宋体" w:cs="Times New Roman"/>
          <w:sz w:val="24"/>
          <w:szCs w:val="24"/>
        </w:rPr>
        <w:t>是影响高芥酸油菜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芥酸含量</w:t>
      </w:r>
      <w:r>
        <w:rPr>
          <w:rFonts w:hint="default" w:ascii="Times New Roman" w:hAnsi="Times New Roman" w:eastAsia="宋体" w:cs="Times New Roman"/>
          <w:sz w:val="24"/>
          <w:szCs w:val="24"/>
        </w:rPr>
        <w:t>的核心因素。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所以</w:t>
      </w:r>
      <w:r>
        <w:rPr>
          <w:rFonts w:hint="default" w:ascii="Times New Roman" w:hAnsi="Times New Roman" w:eastAsia="宋体" w:cs="Times New Roman"/>
          <w:sz w:val="24"/>
          <w:szCs w:val="24"/>
        </w:rPr>
        <w:t>高芥酸油菜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需要连片种植，与低芥酸油菜保留隔离距离，预防低芥酸</w:t>
      </w:r>
      <w:r>
        <w:rPr>
          <w:rFonts w:hint="default" w:ascii="Times New Roman" w:hAnsi="Times New Roman" w:eastAsia="宋体" w:cs="Times New Roman"/>
          <w:sz w:val="24"/>
          <w:szCs w:val="24"/>
        </w:rPr>
        <w:t>油菜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“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串粉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”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而降低菜籽芥酸含量，一般</w:t>
      </w:r>
      <w:r>
        <w:rPr>
          <w:rFonts w:hint="default" w:ascii="Times New Roman" w:hAnsi="Times New Roman" w:eastAsia="宋体" w:cs="Times New Roman"/>
          <w:sz w:val="24"/>
          <w:szCs w:val="24"/>
        </w:rPr>
        <w:t>隔离距离保持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在</w:t>
      </w:r>
      <w:r>
        <w:rPr>
          <w:rFonts w:hint="default" w:ascii="Times New Roman" w:hAnsi="Times New Roman" w:eastAsia="宋体" w:cs="Times New Roman"/>
          <w:sz w:val="24"/>
          <w:szCs w:val="24"/>
        </w:rPr>
        <w:t>500米左右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为宜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芥酸含量会直接影响高芥酸菜籽的销售价格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。</w:t>
      </w:r>
    </w:p>
    <w:p w14:paraId="00F30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1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整地与施肥</w:t>
      </w:r>
    </w:p>
    <w:p w14:paraId="1D170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1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1、</w:t>
      </w:r>
      <w:r>
        <w:rPr>
          <w:rFonts w:hint="default" w:ascii="Times New Roman" w:hAnsi="Times New Roman" w:eastAsia="宋体" w:cs="Times New Roman"/>
          <w:sz w:val="24"/>
          <w:szCs w:val="24"/>
        </w:rPr>
        <w:t>整地要求：前茬收获后及时翻耕，深度20-25cm，耙细整平后开厢，厢宽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-3m，深挖四周排水沟，保障排水防涝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便于直播种植</w:t>
      </w:r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</w:p>
    <w:p w14:paraId="6B96B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1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2、底肥要求：每亩施用油菜专用复合肥40公斤（氮-磷-钾配比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24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-15）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硼砂1kg或15%的颗粒硼肥200克，外加2%氟氯氰·噻虫胺1公斤（防地下害虫），整地时一次性施入耕作层，确保底肥充足。</w:t>
      </w:r>
    </w:p>
    <w:p w14:paraId="236B2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1"/>
        <w:textAlignment w:val="auto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>四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、播种</w:t>
      </w:r>
    </w:p>
    <w:p w14:paraId="457A1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1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1、搞好拌种。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前茬为玉米、花生、大豆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的旱作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地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，土壤病虫害以立枯病、根腐病、蛴螬、地老虎等为主，加强油菜播种前的种子拌种处理，能有效预防苗期病虫害，确保全苗、壮苗。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选择高巧（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600g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/L吡虫啉）、锐胜（30%噻虫嗪种子处理悬浮剂）、齐美新（35g/升咯菌·精甲霜悬浮种衣剂）等拌种进行拌种效果较好。</w:t>
      </w:r>
    </w:p>
    <w:p w14:paraId="76950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、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适时早播。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在云、贵、川、渝及陕南地区，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适宜播种期在9月25日至10月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日之间，需根据前茬作物收获时间适度早播，确保油菜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苗期生长旺盛，为后期高产打好基础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。</w:t>
      </w:r>
    </w:p>
    <w:p w14:paraId="52D80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3、播量及密度。一般采用机械或人工穴播或条播，行距40厘米，株距10厘米，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每亩播种量250~300克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（在9月25~10月10日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播种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每亩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用种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量250克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；10月10日~10月25日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播种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每亩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用种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量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300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克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；10月25日以后播种，还需适度增加播种量），每亩保苗1.5~2.5万株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。播种后出苗前（播种后1-3天内）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可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采用50%乙草胺乳油+异噁草松进行封闭除草。</w:t>
      </w:r>
    </w:p>
    <w:p w14:paraId="89201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>五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、田间管理</w:t>
      </w:r>
    </w:p>
    <w:p w14:paraId="9C4A6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1、灌水防旱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4"/>
          <w:szCs w:val="24"/>
        </w:rPr>
        <w:t>播种后及幼苗期，如遇秋旱天气，应及时灌跑马水抗旱，促全苗。</w:t>
      </w:r>
    </w:p>
    <w:p w14:paraId="1447F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2、间苗补缺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4"/>
          <w:szCs w:val="24"/>
        </w:rPr>
        <w:t>油菜3叶期进行间苗，去密补稀，去弱留壮，移苗补缺，3～4叶期进行定苗，确保每亩基本苗在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</w:rPr>
        <w:t>～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</w:rPr>
        <w:t>万株。</w:t>
      </w:r>
    </w:p>
    <w:p w14:paraId="08F63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3、培育壮苗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4"/>
          <w:szCs w:val="24"/>
        </w:rPr>
        <w:t>定苗后，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在油菜</w:t>
      </w:r>
      <w:r>
        <w:rPr>
          <w:rFonts w:hint="default" w:ascii="Times New Roman" w:hAnsi="Times New Roman" w:eastAsia="宋体" w:cs="Times New Roman"/>
          <w:sz w:val="24"/>
          <w:szCs w:val="24"/>
        </w:rPr>
        <w:t>4～5叶期，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根据田间苗情，</w:t>
      </w:r>
      <w:r>
        <w:rPr>
          <w:rFonts w:hint="default" w:ascii="Times New Roman" w:hAnsi="Times New Roman" w:eastAsia="宋体" w:cs="Times New Roman"/>
          <w:sz w:val="24"/>
          <w:szCs w:val="24"/>
        </w:rPr>
        <w:t>亩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追</w:t>
      </w:r>
      <w:r>
        <w:rPr>
          <w:rFonts w:hint="default" w:ascii="Times New Roman" w:hAnsi="Times New Roman" w:eastAsia="宋体" w:cs="Times New Roman"/>
          <w:sz w:val="24"/>
          <w:szCs w:val="24"/>
        </w:rPr>
        <w:t>尿素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sz w:val="24"/>
          <w:szCs w:val="24"/>
        </w:rPr>
        <w:t>～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sz w:val="24"/>
          <w:szCs w:val="24"/>
        </w:rPr>
        <w:t>公斤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培育壮苗，促进秋发。后续蕾薹期，追施尿素5公斤，硫酸钾3-5公斤增加结实和壮籽。</w:t>
      </w:r>
    </w:p>
    <w:p w14:paraId="1222D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4、防治病虫害：（1）子叶期至幼苗期，每亩用</w:t>
      </w:r>
      <w:r>
        <w:rPr>
          <w:rFonts w:hint="eastAsia" w:ascii="Times New Roman" w:hAnsi="Times New Roman" w:cs="Times New Roman"/>
          <w:color w:val="auto"/>
          <w:sz w:val="24"/>
          <w:szCs w:val="24"/>
          <w:shd w:val="clear" w:color="auto" w:fill="FFFFFF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%啶虫脒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·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哒螨灵</w:t>
      </w:r>
      <w:r>
        <w:rPr>
          <w:rFonts w:hint="eastAsia" w:ascii="Times New Roman" w:hAnsi="Times New Roman" w:cs="Times New Roman"/>
          <w:color w:val="auto"/>
          <w:sz w:val="24"/>
          <w:szCs w:val="24"/>
          <w:shd w:val="clear" w:color="auto" w:fill="FFFFFF"/>
          <w:lang w:val="en-US" w:eastAsia="zh-CN"/>
        </w:rPr>
        <w:t>悬浮剂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30</w:t>
      </w:r>
      <w:r>
        <w:rPr>
          <w:rFonts w:hint="eastAsia" w:ascii="Times New Roman" w:hAnsi="Times New Roman" w:cs="Times New Roman"/>
          <w:color w:val="auto"/>
          <w:sz w:val="24"/>
          <w:szCs w:val="24"/>
          <w:shd w:val="clear" w:color="auto" w:fill="FFFFFF"/>
          <w:lang w:val="en-US" w:eastAsia="zh-CN"/>
        </w:rPr>
        <w:t>ml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防治跳甲；（2）苗期用，每亩用</w:t>
      </w:r>
      <w:r>
        <w:rPr>
          <w:rFonts w:hint="eastAsia" w:ascii="Times New Roman" w:hAnsi="Times New Roman" w:cs="Times New Roman"/>
          <w:color w:val="auto"/>
          <w:sz w:val="24"/>
          <w:szCs w:val="24"/>
          <w:shd w:val="clear" w:color="auto" w:fill="FFFFFF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%甲维盐乳油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·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虫螨晴</w:t>
      </w:r>
      <w:r>
        <w:rPr>
          <w:rFonts w:hint="eastAsia" w:ascii="Times New Roman" w:hAnsi="Times New Roman" w:cs="Times New Roman"/>
          <w:color w:val="auto"/>
          <w:sz w:val="24"/>
          <w:szCs w:val="24"/>
          <w:shd w:val="clear" w:color="auto" w:fill="FFFFFF"/>
          <w:lang w:val="en-US" w:eastAsia="zh-CN"/>
        </w:rPr>
        <w:t>悬浮剂3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0ml防治菜青虫、小夜蛾；（3）初花期，每亩用22%氟啶虫胺腈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·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咪鲜胺</w:t>
      </w:r>
      <w:r>
        <w:rPr>
          <w:rFonts w:hint="eastAsia" w:ascii="Times New Roman" w:hAnsi="Times New Roman" w:cs="Times New Roman"/>
          <w:color w:val="auto"/>
          <w:sz w:val="24"/>
          <w:szCs w:val="24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0ml</w:t>
      </w:r>
      <w:r>
        <w:rPr>
          <w:rFonts w:hint="eastAsia" w:ascii="Times New Roman" w:hAnsi="Times New Roman" w:cs="Times New Roman"/>
          <w:color w:val="auto"/>
          <w:sz w:val="24"/>
          <w:szCs w:val="24"/>
          <w:shd w:val="clear" w:color="auto" w:fill="FFFFFF"/>
          <w:lang w:val="en-US" w:eastAsia="zh-CN"/>
        </w:rPr>
        <w:t>，加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50%腐霉利50ml</w:t>
      </w:r>
      <w:r>
        <w:rPr>
          <w:rFonts w:hint="eastAsia" w:ascii="Times New Roman" w:hAnsi="Times New Roman" w:cs="Times New Roman"/>
          <w:color w:val="auto"/>
          <w:sz w:val="24"/>
          <w:szCs w:val="24"/>
          <w:shd w:val="clear" w:color="auto" w:fill="FFFFFF"/>
          <w:lang w:val="en-US" w:eastAsia="zh-CN"/>
        </w:rPr>
        <w:t>，加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sz w:val="24"/>
          <w:szCs w:val="24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%</w:t>
      </w:r>
      <w:r>
        <w:rPr>
          <w:rFonts w:hint="eastAsia" w:ascii="Times New Roman" w:hAnsi="Times New Roman" w:cs="Times New Roman"/>
          <w:color w:val="auto"/>
          <w:sz w:val="24"/>
          <w:szCs w:val="24"/>
          <w:shd w:val="clear" w:color="auto" w:fill="FFFFFF"/>
          <w:lang w:val="en-US" w:eastAsia="zh-CN"/>
        </w:rPr>
        <w:t>硼肥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30克喷施1~2次，防治菌核病、蚜虫，</w:t>
      </w:r>
      <w:r>
        <w:rPr>
          <w:rFonts w:hint="eastAsia" w:ascii="Times New Roman" w:hAnsi="Times New Roman" w:cs="Times New Roman"/>
          <w:color w:val="auto"/>
          <w:sz w:val="24"/>
          <w:szCs w:val="24"/>
          <w:shd w:val="clear" w:color="auto" w:fill="FFFFFF"/>
          <w:lang w:val="en-US" w:eastAsia="zh-CN"/>
        </w:rPr>
        <w:t>同时提高油菜的产量和品质</w:t>
      </w:r>
      <w:r>
        <w:rPr>
          <w:rFonts w:hint="eastAsia" w:ascii="Times New Roman" w:hAnsi="Times New Roman" w:cs="Times New Roman"/>
          <w:color w:val="FF0000"/>
          <w:sz w:val="24"/>
          <w:szCs w:val="24"/>
          <w:shd w:val="clear" w:color="auto" w:fill="FFFFFF"/>
          <w:lang w:val="en-US" w:eastAsia="zh-CN"/>
        </w:rPr>
        <w:t>；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（4）青荚期</w:t>
      </w:r>
      <w:r>
        <w:rPr>
          <w:rFonts w:hint="eastAsia" w:ascii="Times New Roman" w:hAnsi="Times New Roman" w:cs="Times New Roman"/>
          <w:color w:val="auto"/>
          <w:sz w:val="24"/>
          <w:szCs w:val="24"/>
          <w:shd w:val="clear" w:color="auto" w:fill="FFFFFF"/>
          <w:lang w:val="en-US" w:eastAsia="zh-CN"/>
        </w:rPr>
        <w:t>，结合蚜虫防治，加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0.2~0.3%的磷酸二氢钾溶液喷施1~2次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，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可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提高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油菜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产量和含油量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。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br w:type="textWrapping"/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 xml:space="preserve">   特别提示：油菜菌核病防治，推荐选用拜耳“好事达”、先正达“夏甜”这两种杀菌剂，效果更佳！</w:t>
      </w:r>
    </w:p>
    <w:p w14:paraId="0846B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5、化学除草：直播油菜4-6叶期，移栽油菜活棵后，每亩用17.5%草除·精喹禾乳油100ml，或5%精喹禾灵50ml+30%草除灵50ml复配田间进行化学除草。</w:t>
      </w:r>
    </w:p>
    <w:p w14:paraId="62B24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</w:rPr>
        <w:t>、化学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控旺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和增施硼肥、钾肥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eastAsia="zh-CN"/>
        </w:rPr>
        <w:t>：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油菜定苗后，在油菜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叶期（11月中旬至12月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下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旬），亩用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5%多效唑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50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~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0克进行化学控旺1~2次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，在油菜蕾薹期至初花期用条环酸钙+甲哌鎓+磷酸二氢钾+液体硼肥混合喷施一次，可显著缩短节间，降低株高，提高结角密度，提升茎秆硬度，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增加分枝数，可显著降低倒伏风险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</w:rPr>
        <w:t>提高产量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。</w:t>
      </w:r>
    </w:p>
    <w:p w14:paraId="06910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>六、收获与还田</w:t>
      </w:r>
    </w:p>
    <w:p w14:paraId="76B35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1、</w:t>
      </w:r>
      <w:r>
        <w:rPr>
          <w:rFonts w:hint="default" w:ascii="Times New Roman" w:hAnsi="Times New Roman" w:eastAsia="宋体" w:cs="Times New Roman"/>
          <w:sz w:val="24"/>
          <w:szCs w:val="24"/>
        </w:rPr>
        <w:t>油菜9成熟后即可收获，主推全程机械化收获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可选择联合收获或分段收获（先割晒后脱粒），提升收获效率、减少损失。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高芥酸油菜脱粒后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需及时晒干、烘干，严防霉烂变质影响销售价格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。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高芥酸菜籽收获后，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须单收单放，防止机械混杂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混收混装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影响芥酸含量，影响销售价格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。</w:t>
      </w:r>
    </w:p>
    <w:p w14:paraId="7085B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2、</w:t>
      </w:r>
      <w:r>
        <w:rPr>
          <w:rFonts w:hint="default" w:ascii="Times New Roman" w:hAnsi="Times New Roman" w:eastAsia="宋体" w:cs="Times New Roman"/>
          <w:sz w:val="24"/>
          <w:szCs w:val="24"/>
        </w:rPr>
        <w:t>收获后将油菜秸秆机械打碎还田，补充土壤有机质，为下茬作物打好基础。</w:t>
      </w:r>
    </w:p>
    <w:p w14:paraId="4C965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七、核心要点</w:t>
      </w:r>
    </w:p>
    <w:p w14:paraId="3F1BE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选好品种，作好隔离；播前拌种，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齐苗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全苗；底追平衡，培养壮苗；严格控旺，抗倒增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收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；补足硼肥，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提高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结实；增施钾肥，壮籽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提产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；绿色防控，丰收保障；适期收获，减损增效；单收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单卖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，优质优价。</w:t>
      </w:r>
    </w:p>
    <w:p w14:paraId="109CB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3A1CD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205" w:firstLineChars="500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四川绵邦农业科技有限公司</w:t>
      </w:r>
    </w:p>
    <w:p w14:paraId="2BB2A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578" w:firstLineChars="1900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电话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：0816-2781277</w:t>
      </w:r>
    </w:p>
    <w:p w14:paraId="4B28704A">
      <w:pPr>
        <w:keepNext w:val="0"/>
        <w:keepLines w:val="0"/>
        <w:pageBreakBefore w:val="0"/>
        <w:widowControl w:val="0"/>
        <w:tabs>
          <w:tab w:val="left" w:pos="79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205" w:firstLineChars="500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ab/>
      </w:r>
    </w:p>
    <w:p w14:paraId="3AB0E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41DE1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</w:p>
    <w:sectPr>
      <w:pgSz w:w="11906" w:h="16838"/>
      <w:pgMar w:top="567" w:right="1134" w:bottom="3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旗黑 Lenovo 60S">
    <w:panose1 w:val="00000500000000000000"/>
    <w:charset w:val="86"/>
    <w:family w:val="auto"/>
    <w:pitch w:val="default"/>
    <w:sig w:usb0="00000013" w:usb1="080F1810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83FCC"/>
    <w:rsid w:val="00286947"/>
    <w:rsid w:val="005472CA"/>
    <w:rsid w:val="00E774AE"/>
    <w:rsid w:val="01AC1EEE"/>
    <w:rsid w:val="02021D56"/>
    <w:rsid w:val="021327A9"/>
    <w:rsid w:val="026033F5"/>
    <w:rsid w:val="02765051"/>
    <w:rsid w:val="02777BFD"/>
    <w:rsid w:val="029F2ED9"/>
    <w:rsid w:val="02ED6112"/>
    <w:rsid w:val="03635158"/>
    <w:rsid w:val="03716AB5"/>
    <w:rsid w:val="041224D1"/>
    <w:rsid w:val="04123B53"/>
    <w:rsid w:val="04657801"/>
    <w:rsid w:val="04777312"/>
    <w:rsid w:val="04FA6940"/>
    <w:rsid w:val="057448C8"/>
    <w:rsid w:val="05BE424F"/>
    <w:rsid w:val="06033922"/>
    <w:rsid w:val="061F458C"/>
    <w:rsid w:val="06A44E95"/>
    <w:rsid w:val="076A3DB7"/>
    <w:rsid w:val="07B11BC7"/>
    <w:rsid w:val="07D5339B"/>
    <w:rsid w:val="096F57E4"/>
    <w:rsid w:val="0987464A"/>
    <w:rsid w:val="0A675D90"/>
    <w:rsid w:val="0AB76F82"/>
    <w:rsid w:val="0B0B0A2A"/>
    <w:rsid w:val="0B333098"/>
    <w:rsid w:val="0B380146"/>
    <w:rsid w:val="0B497A25"/>
    <w:rsid w:val="0B6E1DBA"/>
    <w:rsid w:val="0B8E2E31"/>
    <w:rsid w:val="0B94084F"/>
    <w:rsid w:val="0C09009F"/>
    <w:rsid w:val="0C530DEB"/>
    <w:rsid w:val="0C922E30"/>
    <w:rsid w:val="0CD66F96"/>
    <w:rsid w:val="0DD70D60"/>
    <w:rsid w:val="0DE20BA1"/>
    <w:rsid w:val="0E584880"/>
    <w:rsid w:val="0E802BB3"/>
    <w:rsid w:val="0EA127B3"/>
    <w:rsid w:val="0EAB17DA"/>
    <w:rsid w:val="0ECC12D1"/>
    <w:rsid w:val="0EDA0B99"/>
    <w:rsid w:val="0EF8225D"/>
    <w:rsid w:val="0EFD435B"/>
    <w:rsid w:val="0F2B54A7"/>
    <w:rsid w:val="0F604FE4"/>
    <w:rsid w:val="109E7152"/>
    <w:rsid w:val="10B22389"/>
    <w:rsid w:val="10D2655B"/>
    <w:rsid w:val="11AB761C"/>
    <w:rsid w:val="11BA5F58"/>
    <w:rsid w:val="12003516"/>
    <w:rsid w:val="1204565A"/>
    <w:rsid w:val="12321767"/>
    <w:rsid w:val="1234204C"/>
    <w:rsid w:val="127203E1"/>
    <w:rsid w:val="12777E8B"/>
    <w:rsid w:val="12814D69"/>
    <w:rsid w:val="128F2D41"/>
    <w:rsid w:val="12AC0A51"/>
    <w:rsid w:val="12BB167C"/>
    <w:rsid w:val="12DC417E"/>
    <w:rsid w:val="12F02E1F"/>
    <w:rsid w:val="13175D7B"/>
    <w:rsid w:val="133438E9"/>
    <w:rsid w:val="135A42EF"/>
    <w:rsid w:val="13DE7224"/>
    <w:rsid w:val="145B58F4"/>
    <w:rsid w:val="14702016"/>
    <w:rsid w:val="15383FDD"/>
    <w:rsid w:val="156A447F"/>
    <w:rsid w:val="162E609A"/>
    <w:rsid w:val="16506F1B"/>
    <w:rsid w:val="167B612C"/>
    <w:rsid w:val="16BE57AF"/>
    <w:rsid w:val="17086FE4"/>
    <w:rsid w:val="17634463"/>
    <w:rsid w:val="176E3BFD"/>
    <w:rsid w:val="17E70BED"/>
    <w:rsid w:val="17ED1F4D"/>
    <w:rsid w:val="184B3A3C"/>
    <w:rsid w:val="185E6EB6"/>
    <w:rsid w:val="18650063"/>
    <w:rsid w:val="1890085C"/>
    <w:rsid w:val="190D676E"/>
    <w:rsid w:val="191E61EF"/>
    <w:rsid w:val="195254D8"/>
    <w:rsid w:val="195D2B4E"/>
    <w:rsid w:val="1ACB4904"/>
    <w:rsid w:val="1B765C09"/>
    <w:rsid w:val="1C101718"/>
    <w:rsid w:val="1C2215CF"/>
    <w:rsid w:val="1C430BB1"/>
    <w:rsid w:val="1C7F7D05"/>
    <w:rsid w:val="1D3C3AC6"/>
    <w:rsid w:val="1D451687"/>
    <w:rsid w:val="1DC84D43"/>
    <w:rsid w:val="1E392021"/>
    <w:rsid w:val="1F2E0D67"/>
    <w:rsid w:val="1F4815DB"/>
    <w:rsid w:val="1F527425"/>
    <w:rsid w:val="1F9138D8"/>
    <w:rsid w:val="1FB26E76"/>
    <w:rsid w:val="1FD72F8B"/>
    <w:rsid w:val="204C2272"/>
    <w:rsid w:val="206F41B2"/>
    <w:rsid w:val="21244D9A"/>
    <w:rsid w:val="21321F54"/>
    <w:rsid w:val="21386C61"/>
    <w:rsid w:val="21701EF5"/>
    <w:rsid w:val="21E52D32"/>
    <w:rsid w:val="221849F1"/>
    <w:rsid w:val="22B445E7"/>
    <w:rsid w:val="22CC036B"/>
    <w:rsid w:val="22FD1376"/>
    <w:rsid w:val="231A796C"/>
    <w:rsid w:val="23B4085A"/>
    <w:rsid w:val="23BF19B5"/>
    <w:rsid w:val="245F573A"/>
    <w:rsid w:val="2471149F"/>
    <w:rsid w:val="248D06ED"/>
    <w:rsid w:val="24A938D5"/>
    <w:rsid w:val="24C0760F"/>
    <w:rsid w:val="25076E4C"/>
    <w:rsid w:val="25B05C9E"/>
    <w:rsid w:val="26914E82"/>
    <w:rsid w:val="271077A0"/>
    <w:rsid w:val="27AB3D22"/>
    <w:rsid w:val="27BA55A2"/>
    <w:rsid w:val="27F44A06"/>
    <w:rsid w:val="28262BD6"/>
    <w:rsid w:val="283A48BB"/>
    <w:rsid w:val="287E2C7B"/>
    <w:rsid w:val="297C550F"/>
    <w:rsid w:val="2A733649"/>
    <w:rsid w:val="2A981AC5"/>
    <w:rsid w:val="2A9D0C3C"/>
    <w:rsid w:val="2AA13507"/>
    <w:rsid w:val="2AB4611E"/>
    <w:rsid w:val="2BAC08D4"/>
    <w:rsid w:val="2C361EC9"/>
    <w:rsid w:val="2CBF7DA7"/>
    <w:rsid w:val="2CCB6DE8"/>
    <w:rsid w:val="2CF879AA"/>
    <w:rsid w:val="2D52535E"/>
    <w:rsid w:val="2E1754F4"/>
    <w:rsid w:val="2F3A7B8C"/>
    <w:rsid w:val="30B027E8"/>
    <w:rsid w:val="313C2583"/>
    <w:rsid w:val="314A5984"/>
    <w:rsid w:val="314E29F9"/>
    <w:rsid w:val="315536FF"/>
    <w:rsid w:val="318D08B5"/>
    <w:rsid w:val="31CA641D"/>
    <w:rsid w:val="31CF2FD9"/>
    <w:rsid w:val="320266E5"/>
    <w:rsid w:val="322D3617"/>
    <w:rsid w:val="325C44C2"/>
    <w:rsid w:val="330246BF"/>
    <w:rsid w:val="33194609"/>
    <w:rsid w:val="33CA7199"/>
    <w:rsid w:val="343974D3"/>
    <w:rsid w:val="34727975"/>
    <w:rsid w:val="34B51B07"/>
    <w:rsid w:val="35396A06"/>
    <w:rsid w:val="35D344DD"/>
    <w:rsid w:val="36422592"/>
    <w:rsid w:val="37813DE2"/>
    <w:rsid w:val="381D6354"/>
    <w:rsid w:val="38321297"/>
    <w:rsid w:val="38B35BDE"/>
    <w:rsid w:val="38BC04D7"/>
    <w:rsid w:val="38C65B34"/>
    <w:rsid w:val="390366E6"/>
    <w:rsid w:val="3926365D"/>
    <w:rsid w:val="3940440F"/>
    <w:rsid w:val="39610D2F"/>
    <w:rsid w:val="39671A73"/>
    <w:rsid w:val="3A1A2BE3"/>
    <w:rsid w:val="3ADF0D1D"/>
    <w:rsid w:val="3AF00A8D"/>
    <w:rsid w:val="3BD00FAF"/>
    <w:rsid w:val="3C7207B9"/>
    <w:rsid w:val="3CB44FCF"/>
    <w:rsid w:val="3CBB4430"/>
    <w:rsid w:val="3CC3207F"/>
    <w:rsid w:val="3CCA24CC"/>
    <w:rsid w:val="3CDE5C4B"/>
    <w:rsid w:val="3CE93077"/>
    <w:rsid w:val="3D3E57AD"/>
    <w:rsid w:val="3DB6486B"/>
    <w:rsid w:val="3DD205B0"/>
    <w:rsid w:val="3E2449C7"/>
    <w:rsid w:val="3E2719A5"/>
    <w:rsid w:val="3E561C53"/>
    <w:rsid w:val="3E6F35DF"/>
    <w:rsid w:val="3E7E5396"/>
    <w:rsid w:val="3EAA5561"/>
    <w:rsid w:val="3EC600EF"/>
    <w:rsid w:val="3F083ED8"/>
    <w:rsid w:val="3F221FE7"/>
    <w:rsid w:val="3FE44650"/>
    <w:rsid w:val="402F4D5C"/>
    <w:rsid w:val="40E070FE"/>
    <w:rsid w:val="419C2D34"/>
    <w:rsid w:val="421D02EE"/>
    <w:rsid w:val="42791D7B"/>
    <w:rsid w:val="43192030"/>
    <w:rsid w:val="432E7C48"/>
    <w:rsid w:val="43567B36"/>
    <w:rsid w:val="43E87C05"/>
    <w:rsid w:val="44320831"/>
    <w:rsid w:val="446E0C3D"/>
    <w:rsid w:val="456C4C74"/>
    <w:rsid w:val="457676DF"/>
    <w:rsid w:val="4584231A"/>
    <w:rsid w:val="459E7C73"/>
    <w:rsid w:val="46010E31"/>
    <w:rsid w:val="465275F3"/>
    <w:rsid w:val="46D0233C"/>
    <w:rsid w:val="47363AB2"/>
    <w:rsid w:val="474E2C0B"/>
    <w:rsid w:val="47E80FF5"/>
    <w:rsid w:val="48524CC8"/>
    <w:rsid w:val="487815A6"/>
    <w:rsid w:val="48F906C8"/>
    <w:rsid w:val="49B4132B"/>
    <w:rsid w:val="4A903D11"/>
    <w:rsid w:val="4ACE597F"/>
    <w:rsid w:val="4B513213"/>
    <w:rsid w:val="4BE40AE3"/>
    <w:rsid w:val="4BF963BB"/>
    <w:rsid w:val="4BFE0D61"/>
    <w:rsid w:val="4C1827E3"/>
    <w:rsid w:val="4C241E79"/>
    <w:rsid w:val="4C3B13C4"/>
    <w:rsid w:val="4CB14F60"/>
    <w:rsid w:val="4D10423C"/>
    <w:rsid w:val="4D677E3B"/>
    <w:rsid w:val="4DD86BFF"/>
    <w:rsid w:val="4E073314"/>
    <w:rsid w:val="4E581E19"/>
    <w:rsid w:val="4E5B5626"/>
    <w:rsid w:val="4E75559F"/>
    <w:rsid w:val="4E8E31EC"/>
    <w:rsid w:val="4F247AEA"/>
    <w:rsid w:val="4F826C17"/>
    <w:rsid w:val="50766769"/>
    <w:rsid w:val="508C2CB2"/>
    <w:rsid w:val="50EB46B7"/>
    <w:rsid w:val="518473D7"/>
    <w:rsid w:val="51B456B9"/>
    <w:rsid w:val="51FF2AA1"/>
    <w:rsid w:val="53130849"/>
    <w:rsid w:val="531639E1"/>
    <w:rsid w:val="53687639"/>
    <w:rsid w:val="53774CFF"/>
    <w:rsid w:val="5402441A"/>
    <w:rsid w:val="54354B2F"/>
    <w:rsid w:val="544A055A"/>
    <w:rsid w:val="55396B5E"/>
    <w:rsid w:val="56802382"/>
    <w:rsid w:val="56876E58"/>
    <w:rsid w:val="56D34701"/>
    <w:rsid w:val="572E5D14"/>
    <w:rsid w:val="57923BF9"/>
    <w:rsid w:val="57B76849"/>
    <w:rsid w:val="57D336B2"/>
    <w:rsid w:val="588A5FD1"/>
    <w:rsid w:val="591470C9"/>
    <w:rsid w:val="59C10AB4"/>
    <w:rsid w:val="59F7335F"/>
    <w:rsid w:val="5B736D19"/>
    <w:rsid w:val="5B7A1C97"/>
    <w:rsid w:val="5C3C36C7"/>
    <w:rsid w:val="5CDA3CE1"/>
    <w:rsid w:val="5D136726"/>
    <w:rsid w:val="5D420990"/>
    <w:rsid w:val="5D9C768D"/>
    <w:rsid w:val="5DB46065"/>
    <w:rsid w:val="5DF13106"/>
    <w:rsid w:val="5E272947"/>
    <w:rsid w:val="5E3A26F0"/>
    <w:rsid w:val="5E940988"/>
    <w:rsid w:val="5EC94811"/>
    <w:rsid w:val="5F6C401A"/>
    <w:rsid w:val="5F7A2D47"/>
    <w:rsid w:val="5F7F2DC3"/>
    <w:rsid w:val="5F952C60"/>
    <w:rsid w:val="5FAB5B55"/>
    <w:rsid w:val="607C45D1"/>
    <w:rsid w:val="60E2707F"/>
    <w:rsid w:val="60F3411E"/>
    <w:rsid w:val="612C61C5"/>
    <w:rsid w:val="61393311"/>
    <w:rsid w:val="614E7A33"/>
    <w:rsid w:val="61527B39"/>
    <w:rsid w:val="61B52BB6"/>
    <w:rsid w:val="627772A7"/>
    <w:rsid w:val="62C80DF9"/>
    <w:rsid w:val="630A578B"/>
    <w:rsid w:val="632244CF"/>
    <w:rsid w:val="632D11C2"/>
    <w:rsid w:val="6336510F"/>
    <w:rsid w:val="6344466B"/>
    <w:rsid w:val="63737739"/>
    <w:rsid w:val="63BC55AE"/>
    <w:rsid w:val="64696DDA"/>
    <w:rsid w:val="64ED10BC"/>
    <w:rsid w:val="64F4557C"/>
    <w:rsid w:val="650070F6"/>
    <w:rsid w:val="653D6509"/>
    <w:rsid w:val="654B66B5"/>
    <w:rsid w:val="659F69D1"/>
    <w:rsid w:val="660A60F8"/>
    <w:rsid w:val="668A2B56"/>
    <w:rsid w:val="66DA4DBF"/>
    <w:rsid w:val="675E7762"/>
    <w:rsid w:val="67600C28"/>
    <w:rsid w:val="67705E13"/>
    <w:rsid w:val="67BF59A6"/>
    <w:rsid w:val="67DA506E"/>
    <w:rsid w:val="681A38D9"/>
    <w:rsid w:val="68384726"/>
    <w:rsid w:val="687916F5"/>
    <w:rsid w:val="68D26502"/>
    <w:rsid w:val="69305620"/>
    <w:rsid w:val="6A436428"/>
    <w:rsid w:val="6A54126C"/>
    <w:rsid w:val="6AA27A80"/>
    <w:rsid w:val="6AA716CF"/>
    <w:rsid w:val="6AB91C24"/>
    <w:rsid w:val="6B060622"/>
    <w:rsid w:val="6B1116BB"/>
    <w:rsid w:val="6BA253AC"/>
    <w:rsid w:val="6BA9449C"/>
    <w:rsid w:val="6BFF5B20"/>
    <w:rsid w:val="6C404029"/>
    <w:rsid w:val="6C952DF1"/>
    <w:rsid w:val="6CB4276C"/>
    <w:rsid w:val="6CC54861"/>
    <w:rsid w:val="6D2011DA"/>
    <w:rsid w:val="6D9C504D"/>
    <w:rsid w:val="6DFB0A7C"/>
    <w:rsid w:val="6DFE693E"/>
    <w:rsid w:val="6E045599"/>
    <w:rsid w:val="6E511DCE"/>
    <w:rsid w:val="6E7973F5"/>
    <w:rsid w:val="6EC65E1C"/>
    <w:rsid w:val="6EC757C9"/>
    <w:rsid w:val="6F372176"/>
    <w:rsid w:val="6F747ADF"/>
    <w:rsid w:val="6FD84D69"/>
    <w:rsid w:val="701932DC"/>
    <w:rsid w:val="704E3728"/>
    <w:rsid w:val="70760115"/>
    <w:rsid w:val="707F1A9F"/>
    <w:rsid w:val="70B30FF5"/>
    <w:rsid w:val="71B26293"/>
    <w:rsid w:val="71F37403"/>
    <w:rsid w:val="737168AE"/>
    <w:rsid w:val="73905209"/>
    <w:rsid w:val="73A43546"/>
    <w:rsid w:val="73CF3490"/>
    <w:rsid w:val="73FC19D6"/>
    <w:rsid w:val="74BF614B"/>
    <w:rsid w:val="74E40417"/>
    <w:rsid w:val="74F32B14"/>
    <w:rsid w:val="75046CCD"/>
    <w:rsid w:val="752F0ACE"/>
    <w:rsid w:val="754E3901"/>
    <w:rsid w:val="75774810"/>
    <w:rsid w:val="75EC6345"/>
    <w:rsid w:val="76401F90"/>
    <w:rsid w:val="768B3279"/>
    <w:rsid w:val="76EB0817"/>
    <w:rsid w:val="76FB0145"/>
    <w:rsid w:val="770B4AB2"/>
    <w:rsid w:val="77A400D1"/>
    <w:rsid w:val="77C27642"/>
    <w:rsid w:val="78085CF8"/>
    <w:rsid w:val="78436C2C"/>
    <w:rsid w:val="78B57239"/>
    <w:rsid w:val="79187F7F"/>
    <w:rsid w:val="79B61BD6"/>
    <w:rsid w:val="7A1328D6"/>
    <w:rsid w:val="7A432945"/>
    <w:rsid w:val="7A8A020F"/>
    <w:rsid w:val="7B183CCF"/>
    <w:rsid w:val="7B6B0909"/>
    <w:rsid w:val="7B704CD9"/>
    <w:rsid w:val="7BAF03A7"/>
    <w:rsid w:val="7C06069C"/>
    <w:rsid w:val="7EB02430"/>
    <w:rsid w:val="7EF02F3D"/>
    <w:rsid w:val="7EF36A74"/>
    <w:rsid w:val="7F60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="Times New Roman" w:cs="Times New Roman"/>
      <w:kern w:val="0"/>
      <w:sz w:val="24"/>
      <w:szCs w:val="24"/>
      <w:lang w:val="en-GB"/>
    </w:rPr>
  </w:style>
  <w:style w:type="character" w:styleId="9">
    <w:name w:val="Strong"/>
    <w:basedOn w:val="8"/>
    <w:qFormat/>
    <w:uiPriority w:val="0"/>
    <w:rPr>
      <w:b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55C12-C7CE-448E-A623-A8DACD23D7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Croda</Company>
  <Pages>3</Pages>
  <Words>1860</Words>
  <Characters>2032</Characters>
  <Paragraphs>15</Paragraphs>
  <TotalTime>4</TotalTime>
  <ScaleCrop>false</ScaleCrop>
  <LinksUpToDate>false</LinksUpToDate>
  <CharactersWithSpaces>2061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2014-07-21T05:36:00Z</dcterms:created>
  <dc:creator>inclair pu</dc:creator>
  <cp:lastModifiedBy>~</cp:lastModifiedBy>
  <dcterms:modified xsi:type="dcterms:W3CDTF">2026-09-02T20:35:15Z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CE9619C2788C42CEA720826F83B43669_13</vt:lpwstr>
  </property>
  <property fmtid="{D5CDD505-2E9C-101B-9397-08002B2CF9AE}" pid="3" name="KSOTemplateDocerSaveRecord">
    <vt:lpwstr>eyJoZGlkIjoiOWNjMzg4OTQzNWM0MGVmY2VhM2QxYzM5MWJkMTBiNjciLCJ1c2VySWQiOiIzMzM5NjM2ODkifQ==</vt:lpwstr>
  </property>
  <property fmtid="{D5CDD505-2E9C-101B-9397-08002B2CF9AE}" pid="4" name="KSOProductBuildVer">
    <vt:lpwstr>2052-12.1.0.28505</vt:lpwstr>
  </property>
</Properties>
</file>